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F76" w:rsidRDefault="00FC428A">
      <w:pPr>
        <w:ind w:left="709" w:right="567"/>
        <w:jc w:val="center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ПОЯСНИТЕЛЬНАЯ ЗАПИСКА</w:t>
      </w:r>
    </w:p>
    <w:p w:rsidR="00B92F76" w:rsidRDefault="00FC428A">
      <w:pPr>
        <w:spacing w:line="240" w:lineRule="exact"/>
        <w:ind w:left="709" w:right="567"/>
        <w:jc w:val="center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к проекту закона Алтайского края «О внесении изменений</w:t>
      </w:r>
      <w:r>
        <w:rPr>
          <w:rFonts w:ascii="PT Astra Serif" w:hAnsi="PT Astra Serif" w:cs="PT Astra Serif"/>
          <w:sz w:val="27"/>
          <w:szCs w:val="27"/>
        </w:rPr>
        <w:br/>
        <w:t>в статью 3 закона Алтайского края «О транспортном налоге</w:t>
      </w:r>
      <w:r>
        <w:rPr>
          <w:rFonts w:ascii="PT Astra Serif" w:hAnsi="PT Astra Serif" w:cs="PT Astra Serif"/>
          <w:sz w:val="27"/>
          <w:szCs w:val="27"/>
        </w:rPr>
        <w:br/>
        <w:t xml:space="preserve">на территории Алтайского края» и статью 2 закона Алтайского края </w:t>
      </w:r>
      <w:r>
        <w:rPr>
          <w:rFonts w:ascii="PT Astra Serif" w:hAnsi="PT Astra Serif" w:cs="PT Astra Serif"/>
          <w:sz w:val="27"/>
          <w:szCs w:val="27"/>
        </w:rPr>
        <w:br/>
        <w:t xml:space="preserve">«О внесении изменений  </w:t>
      </w:r>
      <w:r>
        <w:rPr>
          <w:rFonts w:ascii="PT Astra Serif" w:hAnsi="PT Astra Serif" w:cs="PT Astra Serif"/>
          <w:sz w:val="27"/>
          <w:szCs w:val="27"/>
        </w:rPr>
        <w:t>в статью 3 закона Алтайского края</w:t>
      </w:r>
      <w:r>
        <w:rPr>
          <w:rFonts w:ascii="PT Astra Serif" w:hAnsi="PT Astra Serif" w:cs="PT Astra Serif"/>
          <w:sz w:val="27"/>
          <w:szCs w:val="27"/>
        </w:rPr>
        <w:br/>
        <w:t>«О транспортном налоге на территории Алтайского края</w:t>
      </w:r>
    </w:p>
    <w:p w:rsidR="00B92F76" w:rsidRDefault="00B92F76">
      <w:pPr>
        <w:jc w:val="both"/>
        <w:rPr>
          <w:rFonts w:ascii="PT Astra Serif" w:hAnsi="PT Astra Serif" w:cs="PT Astra Serif"/>
          <w:b/>
          <w:i/>
          <w:sz w:val="27"/>
          <w:szCs w:val="27"/>
        </w:rPr>
      </w:pPr>
    </w:p>
    <w:p w:rsidR="00B92F76" w:rsidRDefault="00FC428A">
      <w:pPr>
        <w:ind w:firstLine="708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>Законом Алтайского края «</w:t>
      </w:r>
      <w:r>
        <w:rPr>
          <w:rFonts w:ascii="PT Astra Serif" w:eastAsia="Calibri" w:hAnsi="PT Astra Serif" w:cs="PT Astra Serif"/>
          <w:sz w:val="27"/>
          <w:szCs w:val="27"/>
        </w:rPr>
        <w:t>О внесении изменений в статью 3 закона Алтайского края «О транспортном налоге на территории Алтайского края»</w:t>
      </w:r>
      <w:r>
        <w:rPr>
          <w:rFonts w:ascii="PT Astra Serif" w:hAnsi="PT Astra Serif" w:cs="PT Astra Serif"/>
          <w:sz w:val="27"/>
          <w:szCs w:val="27"/>
        </w:rPr>
        <w:t>, принятым на 33 (октябрьской) сесс</w:t>
      </w:r>
      <w:r>
        <w:rPr>
          <w:rFonts w:ascii="PT Astra Serif" w:hAnsi="PT Astra Serif" w:cs="PT Astra Serif"/>
          <w:sz w:val="27"/>
          <w:szCs w:val="27"/>
        </w:rPr>
        <w:t>ии Алтайского краевого Законодательного Собрания, установлена льгота для одного из родителей (приёмных родителей, усыновителей, опекунов, попечителей) в семье, имеющей статус многодетной</w:t>
      </w:r>
      <w:r>
        <w:rPr>
          <w:rFonts w:ascii="PT Astra Serif" w:hAnsi="PT Astra Serif"/>
          <w:sz w:val="27"/>
          <w:szCs w:val="27"/>
        </w:rPr>
        <w:t xml:space="preserve"> в соответствии с законом Алтайского края от 29 марта 2024 года № 16-З</w:t>
      </w:r>
      <w:r>
        <w:rPr>
          <w:rFonts w:ascii="PT Astra Serif" w:hAnsi="PT Astra Serif"/>
          <w:sz w:val="27"/>
          <w:szCs w:val="27"/>
        </w:rPr>
        <w:t xml:space="preserve">С «О мерах социальной поддержки многодетных семей в Алтайском крае», а также ветеранов боевых действий, указанных в </w:t>
      </w:r>
      <w:hyperlink r:id="rId6" w:history="1">
        <w:r>
          <w:rPr>
            <w:rFonts w:ascii="PT Astra Serif" w:hAnsi="PT Astra Serif"/>
            <w:sz w:val="27"/>
            <w:szCs w:val="27"/>
          </w:rPr>
          <w:t>пункте 1 статьи 3</w:t>
        </w:r>
      </w:hyperlink>
      <w:r>
        <w:rPr>
          <w:rFonts w:ascii="PT Astra Serif" w:hAnsi="PT Astra Serif"/>
          <w:sz w:val="27"/>
          <w:szCs w:val="27"/>
        </w:rPr>
        <w:t xml:space="preserve"> Федерального закона от 12 января 1995 года № 5</w:t>
      </w:r>
      <w:bookmarkStart w:id="0" w:name="_GoBack"/>
      <w:r>
        <w:rPr>
          <w:rFonts w:ascii="PT Astra Serif" w:hAnsi="PT Astra Serif"/>
          <w:sz w:val="27"/>
          <w:szCs w:val="27"/>
        </w:rPr>
        <w:t>-</w:t>
      </w:r>
      <w:bookmarkEnd w:id="0"/>
      <w:r>
        <w:rPr>
          <w:rFonts w:ascii="PT Astra Serif" w:hAnsi="PT Astra Serif"/>
          <w:sz w:val="27"/>
          <w:szCs w:val="27"/>
        </w:rPr>
        <w:t xml:space="preserve">ФЗ «О ветеранах». В целях налогообложения решено определять мощность двигателя в отношении транспортных средств категории «Автомобили легковые с мощностью двигателя свыше </w:t>
      </w:r>
      <w:r>
        <w:rPr>
          <w:rFonts w:ascii="PT Astra Serif" w:hAnsi="PT Astra Serif"/>
          <w:sz w:val="27"/>
          <w:szCs w:val="27"/>
        </w:rPr>
        <w:t xml:space="preserve">100 л.с. до 150 л.с. (свыше 73,55 кВт до 110,33 кВт) включительно» </w:t>
      </w:r>
      <w:r>
        <w:rPr>
          <w:rFonts w:ascii="PT Astra Serif" w:hAnsi="PT Astra Serif"/>
          <w:color w:val="000000"/>
          <w:sz w:val="27"/>
          <w:szCs w:val="27"/>
        </w:rPr>
        <w:t>и в отношении транспортных средств категории «Автомобили легковые с мощностью двигателя свыше 150 л.с. до 200 л.с. (свыше 110,33 кВт до 147,1 кВт) включительно»</w:t>
      </w:r>
      <w:r>
        <w:rPr>
          <w:rFonts w:ascii="PT Astra Serif" w:hAnsi="PT Astra Serif"/>
          <w:sz w:val="27"/>
          <w:szCs w:val="27"/>
        </w:rPr>
        <w:t xml:space="preserve"> за вычетом 100 л.с. (73,55 к</w:t>
      </w:r>
      <w:r>
        <w:rPr>
          <w:rFonts w:ascii="PT Astra Serif" w:hAnsi="PT Astra Serif"/>
          <w:sz w:val="27"/>
          <w:szCs w:val="27"/>
        </w:rPr>
        <w:t>Вт)</w:t>
      </w:r>
      <w:r>
        <w:rPr>
          <w:rFonts w:ascii="PT Astra Serif" w:eastAsia="Calibri" w:hAnsi="PT Astra Serif" w:cs="PT Astra Serif"/>
          <w:sz w:val="27"/>
          <w:szCs w:val="27"/>
        </w:rPr>
        <w:t>.</w:t>
      </w:r>
    </w:p>
    <w:p w:rsidR="00B92F76" w:rsidRDefault="00FC428A">
      <w:pPr>
        <w:ind w:firstLine="708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Настоящим законопроектом предлагается также распространить льготу по налогу на членов семей погибших (умерших) ветеранов боевых действий, которым оказываются меры социальной поддержки в соответствии с Федеральным законом от 12 января 1995 года № 5-ФЗ </w:t>
      </w:r>
      <w:r>
        <w:rPr>
          <w:rFonts w:ascii="PT Astra Serif" w:hAnsi="PT Astra Serif" w:cs="PT Astra Serif"/>
          <w:sz w:val="27"/>
          <w:szCs w:val="27"/>
        </w:rPr>
        <w:t xml:space="preserve">«О ветеранах». </w:t>
      </w:r>
      <w:r>
        <w:rPr>
          <w:rFonts w:ascii="PT Astra Serif" w:hAnsi="PT Astra Serif" w:cs="PT Astra Serif"/>
          <w:sz w:val="27"/>
          <w:szCs w:val="27"/>
        </w:rPr>
        <w:t>Также вносятся отдельные изменения юридико-технического характера.</w:t>
      </w:r>
    </w:p>
    <w:p w:rsidR="00B92F76" w:rsidRDefault="00FC42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eastAsia="Liberation Sans" w:hAnsi="PT Astra Serif" w:cs="PT Astra Serif"/>
          <w:color w:val="1A1A1A"/>
          <w:sz w:val="27"/>
          <w:szCs w:val="27"/>
        </w:rPr>
        <w:t>Предоставление данной льготы направлено на создание условий для роста благосостояния указанных категорий граждан, нуждающихся в социальной защите, что соответствует цели госу</w:t>
      </w:r>
      <w:r>
        <w:rPr>
          <w:rFonts w:ascii="PT Astra Serif" w:eastAsia="Liberation Sans" w:hAnsi="PT Astra Serif" w:cs="PT Astra Serif"/>
          <w:color w:val="1A1A1A"/>
          <w:sz w:val="27"/>
          <w:szCs w:val="27"/>
        </w:rPr>
        <w:t>дарственной программы Алтайского края «Социальная поддержка граждан».</w:t>
      </w:r>
    </w:p>
    <w:p w:rsidR="00B92F76" w:rsidRDefault="00FC428A">
      <w:pPr>
        <w:ind w:firstLine="709"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Реализация закона не потребует дополнительных расходов из средств краевого бюджета, возможные выпадающие доходы </w:t>
      </w:r>
      <w:r>
        <w:rPr>
          <w:rStyle w:val="fontstyle01"/>
          <w:rFonts w:ascii="PT Astra Serif" w:hAnsi="PT Astra Serif" w:cs="PT Astra Serif"/>
          <w:sz w:val="27"/>
          <w:szCs w:val="27"/>
        </w:rPr>
        <w:t xml:space="preserve">краевого бюджета </w:t>
      </w:r>
      <w:r>
        <w:rPr>
          <w:rFonts w:ascii="PT Astra Serif" w:hAnsi="PT Astra Serif" w:cs="PT Astra Serif"/>
          <w:sz w:val="27"/>
          <w:szCs w:val="27"/>
        </w:rPr>
        <w:t>оценочно будут компенсированы за счет увеличения количест</w:t>
      </w:r>
      <w:r>
        <w:rPr>
          <w:rFonts w:ascii="PT Astra Serif" w:hAnsi="PT Astra Serif" w:cs="PT Astra Serif"/>
          <w:sz w:val="27"/>
          <w:szCs w:val="27"/>
        </w:rPr>
        <w:t>ва объектов налогообложения и суммы налога, подлежащей уплате в краевой бюджет.</w:t>
      </w:r>
    </w:p>
    <w:p w:rsidR="00B92F76" w:rsidRDefault="00B92F76">
      <w:pPr>
        <w:jc w:val="both"/>
        <w:rPr>
          <w:rFonts w:ascii="PT Astra Serif" w:hAnsi="PT Astra Serif" w:cs="PT Astra Serif"/>
          <w:sz w:val="27"/>
          <w:szCs w:val="27"/>
        </w:rPr>
      </w:pPr>
    </w:p>
    <w:p w:rsidR="00B92F76" w:rsidRDefault="00B92F76">
      <w:pPr>
        <w:jc w:val="both"/>
        <w:rPr>
          <w:rFonts w:ascii="PT Astra Serif" w:hAnsi="PT Astra Serif" w:cs="PT Astra Serif"/>
          <w:sz w:val="27"/>
          <w:szCs w:val="27"/>
        </w:rPr>
      </w:pPr>
    </w:p>
    <w:p w:rsidR="00B92F76" w:rsidRDefault="00B92F76">
      <w:pPr>
        <w:jc w:val="both"/>
        <w:rPr>
          <w:rFonts w:ascii="PT Astra Serif" w:hAnsi="PT Astra Serif" w:cs="PT Astra Serif"/>
          <w:sz w:val="27"/>
          <w:szCs w:val="27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378"/>
        <w:gridCol w:w="832"/>
        <w:gridCol w:w="4502"/>
      </w:tblGrid>
      <w:tr w:rsidR="00B92F76">
        <w:tc>
          <w:tcPr>
            <w:tcW w:w="43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92F76" w:rsidRDefault="00FC428A">
            <w:pPr>
              <w:spacing w:line="238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Губернатор Алтайского края</w:t>
            </w:r>
          </w:p>
          <w:p w:rsidR="00B92F76" w:rsidRDefault="00B92F76">
            <w:pPr>
              <w:spacing w:line="238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  <w:p w:rsidR="00B92F76" w:rsidRDefault="00B92F76">
            <w:pPr>
              <w:spacing w:line="238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  <w:p w:rsidR="00B92F76" w:rsidRDefault="00B92F76">
            <w:pPr>
              <w:spacing w:line="238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  <w:p w:rsidR="00B92F76" w:rsidRDefault="00B92F76">
            <w:pPr>
              <w:spacing w:line="238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  <w:p w:rsidR="00B92F76" w:rsidRDefault="00B92F76">
            <w:pPr>
              <w:spacing w:line="238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  <w:p w:rsidR="00B92F76" w:rsidRDefault="00B92F76">
            <w:pPr>
              <w:spacing w:line="238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  <w:p w:rsidR="00B92F76" w:rsidRDefault="00B92F76">
            <w:pPr>
              <w:spacing w:line="238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  <w:p w:rsidR="00B92F76" w:rsidRDefault="00FC428A">
            <w:pPr>
              <w:spacing w:line="238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_________________ В.П. Томенко</w:t>
            </w:r>
          </w:p>
        </w:tc>
        <w:tc>
          <w:tcPr>
            <w:tcW w:w="8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92F76" w:rsidRDefault="00B92F76">
            <w:pPr>
              <w:spacing w:line="238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5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92F76" w:rsidRDefault="00FC428A">
            <w:pPr>
              <w:spacing w:line="238" w:lineRule="exact"/>
              <w:jc w:val="both"/>
              <w:rPr>
                <w:sz w:val="27"/>
                <w:szCs w:val="27"/>
              </w:rPr>
            </w:pPr>
            <w:bookmarkStart w:id="1" w:name="undefined"/>
            <w:bookmarkEnd w:id="1"/>
            <w:r>
              <w:rPr>
                <w:rFonts w:ascii="PT Astra Serif" w:hAnsi="PT Astra Serif" w:cs="PT Astra Serif"/>
                <w:sz w:val="27"/>
                <w:szCs w:val="27"/>
              </w:rPr>
              <w:t xml:space="preserve">Председатель постоянного комитета Алтайского краевого Законодательного Собрания по бюджетной, налоговой, </w:t>
            </w:r>
            <w:r>
              <w:rPr>
                <w:rFonts w:ascii="PT Astra Serif" w:hAnsi="PT Astra Serif" w:cs="PT Astra Serif"/>
                <w:sz w:val="27"/>
                <w:szCs w:val="27"/>
              </w:rPr>
              <w:t>экономической политике и имущественным отношениям</w:t>
            </w:r>
          </w:p>
          <w:p w:rsidR="00B92F76" w:rsidRDefault="00B92F76">
            <w:pPr>
              <w:spacing w:line="238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  <w:p w:rsidR="00B92F76" w:rsidRDefault="00B92F76">
            <w:pPr>
              <w:spacing w:line="238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  <w:p w:rsidR="00B92F76" w:rsidRDefault="00FC428A">
            <w:pPr>
              <w:spacing w:line="238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___________________ А.С. Локтев</w:t>
            </w:r>
          </w:p>
        </w:tc>
      </w:tr>
    </w:tbl>
    <w:p w:rsidR="00B92F76" w:rsidRDefault="00B92F76">
      <w:pPr>
        <w:jc w:val="both"/>
        <w:rPr>
          <w:rFonts w:ascii="PT Astra Serif" w:hAnsi="PT Astra Serif"/>
          <w:sz w:val="27"/>
          <w:szCs w:val="27"/>
        </w:rPr>
      </w:pPr>
    </w:p>
    <w:p w:rsidR="00B92F76" w:rsidRDefault="00FC428A">
      <w:pPr>
        <w:jc w:val="both"/>
        <w:rPr>
          <w:rFonts w:ascii="PT Astra Serif" w:eastAsia="Calibri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ab/>
      </w:r>
      <w:r>
        <w:rPr>
          <w:rFonts w:ascii="PT Astra Serif" w:hAnsi="PT Astra Serif"/>
          <w:sz w:val="27"/>
          <w:szCs w:val="27"/>
        </w:rPr>
        <w:tab/>
      </w:r>
      <w:r>
        <w:rPr>
          <w:rFonts w:ascii="PT Astra Serif" w:hAnsi="PT Astra Serif"/>
          <w:sz w:val="27"/>
          <w:szCs w:val="27"/>
        </w:rPr>
        <w:tab/>
      </w:r>
    </w:p>
    <w:sectPr w:rsidR="00B92F76">
      <w:headerReference w:type="even" r:id="rId7"/>
      <w:pgSz w:w="11906" w:h="16838"/>
      <w:pgMar w:top="1134" w:right="709" w:bottom="1134" w:left="1701" w:header="567" w:footer="0" w:gutter="0"/>
      <w:pgNumType w:start="4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F76" w:rsidRDefault="00FC428A">
      <w:r>
        <w:separator/>
      </w:r>
    </w:p>
  </w:endnote>
  <w:endnote w:type="continuationSeparator" w:id="0">
    <w:p w:rsidR="00B92F76" w:rsidRDefault="00FC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F76" w:rsidRDefault="00FC428A">
      <w:r>
        <w:separator/>
      </w:r>
    </w:p>
  </w:footnote>
  <w:footnote w:type="continuationSeparator" w:id="0">
    <w:p w:rsidR="00B92F76" w:rsidRDefault="00FC4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F76" w:rsidRDefault="00FC428A">
    <w:pPr>
      <w:pStyle w:val="ab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44</w:t>
    </w:r>
    <w:r>
      <w:rPr>
        <w:rStyle w:val="afb"/>
      </w:rPr>
      <w:fldChar w:fldCharType="end"/>
    </w:r>
  </w:p>
  <w:p w:rsidR="00B92F76" w:rsidRDefault="00B92F76">
    <w:pPr>
      <w:pStyle w:val="ab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76"/>
    <w:rsid w:val="00B92F76"/>
    <w:rsid w:val="00FC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36C20-A873-48E9-B2CD-C7D165C9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b">
    <w:name w:val="page number"/>
    <w:basedOn w:val="a0"/>
  </w:style>
  <w:style w:type="paragraph" w:styleId="afc">
    <w:name w:val="Normal (Web)"/>
    <w:basedOn w:val="a"/>
    <w:uiPriority w:val="99"/>
    <w:pPr>
      <w:spacing w:before="100" w:beforeAutospacing="1" w:after="100" w:afterAutospacing="1"/>
    </w:pPr>
  </w:style>
  <w:style w:type="paragraph" w:styleId="afd">
    <w:name w:val="Body Text Indent"/>
    <w:basedOn w:val="a"/>
    <w:link w:val="afe"/>
    <w:pPr>
      <w:ind w:firstLine="709"/>
      <w:jc w:val="both"/>
    </w:pPr>
    <w:rPr>
      <w:sz w:val="28"/>
    </w:rPr>
  </w:style>
  <w:style w:type="character" w:customStyle="1" w:styleId="afe">
    <w:name w:val="Основной текст с отступом Знак"/>
    <w:link w:val="afd"/>
    <w:rPr>
      <w:sz w:val="28"/>
      <w:szCs w:val="24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character" w:customStyle="1" w:styleId="20">
    <w:name w:val="Заголовок 2 Знак"/>
    <w:link w:val="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paragraph" w:customStyle="1" w:styleId="ConsTitle">
    <w:name w:val="ConsTitle"/>
    <w:pPr>
      <w:widowControl w:val="0"/>
    </w:pPr>
    <w:rPr>
      <w:rFonts w:ascii="Courier New" w:hAnsi="Courier New" w:cs="Courier New"/>
      <w:b/>
      <w:bCs/>
      <w:sz w:val="16"/>
      <w:szCs w:val="16"/>
      <w:lang w:eastAsia="ru-RU"/>
    </w:rPr>
  </w:style>
  <w:style w:type="character" w:customStyle="1" w:styleId="fontstyle01">
    <w:name w:val="fontstyle01"/>
    <w:rPr>
      <w:rFonts w:ascii="TimesNewRomanPSMT" w:hAnsi="TimesNewRomanPSM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13174EFC669D3F3252F49DCAAE4EC7C0AD010B2BB4008E88A4C1BBDC2BCBF0E55BBFBB7FD7FFEA9FA0583517AB007318017E23A9AFBEAFn2KB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ГУЭИ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creator>Санников А. В.</dc:creator>
  <cp:lastModifiedBy>Вячеслав Викторович Блудов</cp:lastModifiedBy>
  <cp:revision>2</cp:revision>
  <cp:lastPrinted>2024-11-12T03:21:00Z</cp:lastPrinted>
  <dcterms:created xsi:type="dcterms:W3CDTF">2024-11-12T03:22:00Z</dcterms:created>
  <dcterms:modified xsi:type="dcterms:W3CDTF">2024-11-12T03:22:00Z</dcterms:modified>
  <cp:version>983040</cp:version>
</cp:coreProperties>
</file>